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1A" w:rsidRPr="00A17003" w:rsidRDefault="0059771A" w:rsidP="00A1700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bookmarkStart w:id="0" w:name="_GoBack"/>
      <w:bookmarkEnd w:id="0"/>
      <w:r w:rsidRPr="003529DD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</w:t>
      </w:r>
      <w:r w:rsidRPr="00A17003">
        <w:rPr>
          <w:rFonts w:ascii="Times New Roman" w:hAnsi="Times New Roman" w:cs="Times New Roman"/>
          <w:b/>
          <w:bCs/>
          <w:lang w:val="lt-LT"/>
        </w:rPr>
        <w:t>VŠĮ ELEKTRĖNŲ PSICHIKOS SVEIKATOS PRIEŽIŪROS CENTRO KORUPCIJOS PREVENCIJOS 2020 –2022 METŲ PROGRAMOS ĮGYVENDINIMO PRIEMONIŲ PLANO VYKDYMO 2020 M.</w:t>
      </w:r>
    </w:p>
    <w:p w:rsidR="0059771A" w:rsidRPr="00A17003" w:rsidRDefault="0059771A" w:rsidP="00A1700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A17003">
        <w:rPr>
          <w:rFonts w:ascii="Times New Roman" w:hAnsi="Times New Roman" w:cs="Times New Roman"/>
          <w:b/>
          <w:bCs/>
          <w:lang w:val="lt-LT"/>
        </w:rPr>
        <w:t>ATASKAITA</w:t>
      </w:r>
    </w:p>
    <w:p w:rsidR="0059771A" w:rsidRPr="00A17003" w:rsidRDefault="0059771A" w:rsidP="00A17003">
      <w:pPr>
        <w:spacing w:after="0" w:line="240" w:lineRule="auto"/>
        <w:rPr>
          <w:rFonts w:ascii="Times New Roman" w:hAnsi="Times New Roman" w:cs="Times New Roman"/>
          <w:lang w:val="lt-LT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5174"/>
        <w:gridCol w:w="3827"/>
      </w:tblGrid>
      <w:tr w:rsidR="0059771A" w:rsidRPr="00A17003" w:rsidTr="00A17003">
        <w:trPr>
          <w:trHeight w:val="647"/>
          <w:tblHeader/>
        </w:trPr>
        <w:tc>
          <w:tcPr>
            <w:tcW w:w="781" w:type="dxa"/>
            <w:tcBorders>
              <w:bottom w:val="nil"/>
            </w:tcBorders>
          </w:tcPr>
          <w:p w:rsidR="0059771A" w:rsidRPr="00A17003" w:rsidRDefault="0059771A" w:rsidP="00A17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A17003">
              <w:rPr>
                <w:rFonts w:ascii="Times New Roman" w:hAnsi="Times New Roman" w:cs="Times New Roman"/>
                <w:b/>
                <w:bCs/>
                <w:lang w:val="lt-LT"/>
              </w:rPr>
              <w:t>Eil.</w:t>
            </w:r>
          </w:p>
          <w:p w:rsidR="0059771A" w:rsidRPr="00A17003" w:rsidRDefault="0059771A" w:rsidP="00A17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A17003">
              <w:rPr>
                <w:rFonts w:ascii="Times New Roman" w:hAnsi="Times New Roman" w:cs="Times New Roman"/>
                <w:b/>
                <w:bCs/>
                <w:lang w:val="lt-LT"/>
              </w:rPr>
              <w:t>Nr.</w:t>
            </w:r>
          </w:p>
        </w:tc>
        <w:tc>
          <w:tcPr>
            <w:tcW w:w="5174" w:type="dxa"/>
            <w:tcBorders>
              <w:bottom w:val="nil"/>
            </w:tcBorders>
          </w:tcPr>
          <w:p w:rsidR="0059771A" w:rsidRPr="00A17003" w:rsidRDefault="0059771A" w:rsidP="00A17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A17003">
              <w:rPr>
                <w:rFonts w:ascii="Times New Roman" w:hAnsi="Times New Roman" w:cs="Times New Roman"/>
                <w:b/>
                <w:bCs/>
                <w:lang w:val="lt-LT"/>
              </w:rPr>
              <w:t>Priemonė</w:t>
            </w:r>
          </w:p>
        </w:tc>
        <w:tc>
          <w:tcPr>
            <w:tcW w:w="3827" w:type="dxa"/>
            <w:tcBorders>
              <w:bottom w:val="nil"/>
            </w:tcBorders>
          </w:tcPr>
          <w:p w:rsidR="0059771A" w:rsidRPr="00A17003" w:rsidRDefault="0059771A" w:rsidP="00A17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A17003">
              <w:rPr>
                <w:rFonts w:ascii="Times New Roman" w:hAnsi="Times New Roman" w:cs="Times New Roman"/>
                <w:b/>
                <w:bCs/>
                <w:lang w:val="lt-LT"/>
              </w:rPr>
              <w:t>Rezultatų pasiekimas</w:t>
            </w:r>
          </w:p>
        </w:tc>
      </w:tr>
      <w:tr w:rsidR="0059771A" w:rsidRPr="00A17003" w:rsidTr="00A17003">
        <w:tc>
          <w:tcPr>
            <w:tcW w:w="781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1.</w:t>
            </w:r>
          </w:p>
        </w:tc>
        <w:tc>
          <w:tcPr>
            <w:tcW w:w="5174" w:type="dxa"/>
          </w:tcPr>
          <w:p w:rsidR="0059771A" w:rsidRPr="00A17003" w:rsidRDefault="0059771A" w:rsidP="00A17003">
            <w:pPr>
              <w:pStyle w:val="Antrat5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A1700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Paskirti asmenį, atsakingą už korupcijos prevencijos ir kontrolės vykdymą </w:t>
            </w:r>
          </w:p>
        </w:tc>
        <w:tc>
          <w:tcPr>
            <w:tcW w:w="3827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 xml:space="preserve">Įstaigoje  paskirtas asmuo, atsakingas už korupcijos prevencijos ir kontrolės vykdymą </w:t>
            </w:r>
          </w:p>
        </w:tc>
      </w:tr>
      <w:tr w:rsidR="0059771A" w:rsidRPr="00A17003" w:rsidTr="00A17003">
        <w:tc>
          <w:tcPr>
            <w:tcW w:w="781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2.</w:t>
            </w:r>
          </w:p>
        </w:tc>
        <w:tc>
          <w:tcPr>
            <w:tcW w:w="5174" w:type="dxa"/>
          </w:tcPr>
          <w:p w:rsidR="0059771A" w:rsidRPr="00A17003" w:rsidRDefault="0059771A" w:rsidP="00A17003">
            <w:pPr>
              <w:pStyle w:val="Antrat5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 w:rsidRPr="00A1700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VšĮ</w:t>
            </w:r>
            <w:proofErr w:type="spellEnd"/>
            <w:r w:rsidRPr="00A1700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Elektrėnų </w:t>
            </w:r>
            <w:proofErr w:type="spellStart"/>
            <w:r w:rsidRPr="00A1700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PsSPC</w:t>
            </w:r>
            <w:proofErr w:type="spellEnd"/>
            <w:r w:rsidRPr="00A1700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interneto svetainėje skelbti įstaigos  korupcijos prevencijos 2020-2022 m. programą ir jos įgyvendinimo priemonių planą bei asmens, atsakingo už korupcijos prevenciją ir kontrolę, duomenis ir kontaktus </w:t>
            </w:r>
          </w:p>
        </w:tc>
        <w:tc>
          <w:tcPr>
            <w:tcW w:w="3827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A17003">
              <w:rPr>
                <w:rFonts w:ascii="Times New Roman" w:hAnsi="Times New Roman" w:cs="Times New Roman"/>
                <w:lang w:val="lt-LT"/>
              </w:rPr>
              <w:t>VšĮ</w:t>
            </w:r>
            <w:proofErr w:type="spellEnd"/>
            <w:r w:rsidRPr="00A17003">
              <w:rPr>
                <w:rFonts w:ascii="Times New Roman" w:hAnsi="Times New Roman" w:cs="Times New Roman"/>
                <w:lang w:val="lt-LT"/>
              </w:rPr>
              <w:t xml:space="preserve"> Elektrėnų </w:t>
            </w:r>
            <w:proofErr w:type="spellStart"/>
            <w:r w:rsidRPr="00A17003">
              <w:rPr>
                <w:rFonts w:ascii="Times New Roman" w:hAnsi="Times New Roman" w:cs="Times New Roman"/>
                <w:lang w:val="lt-LT"/>
              </w:rPr>
              <w:t>PsSPC</w:t>
            </w:r>
            <w:proofErr w:type="spellEnd"/>
            <w:r w:rsidRPr="00A17003">
              <w:rPr>
                <w:rFonts w:ascii="Times New Roman" w:hAnsi="Times New Roman" w:cs="Times New Roman"/>
                <w:lang w:val="lt-LT"/>
              </w:rPr>
              <w:t xml:space="preserve"> interneto svetainėje paskelbta įstaigos korupcijos prevencijos 2020–2022 m. programą ir jos įgyvendinimo priemonių planas bei asmens, atsakingo už korupcijos prevenciją ir kontrolę, duomenys ir kontaktai</w:t>
            </w:r>
          </w:p>
        </w:tc>
      </w:tr>
      <w:tr w:rsidR="0059771A" w:rsidRPr="00A17003" w:rsidTr="00A17003">
        <w:tc>
          <w:tcPr>
            <w:tcW w:w="781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3.</w:t>
            </w:r>
          </w:p>
        </w:tc>
        <w:tc>
          <w:tcPr>
            <w:tcW w:w="5174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A17003">
              <w:rPr>
                <w:rFonts w:ascii="Times New Roman" w:hAnsi="Times New Roman" w:cs="Times New Roman"/>
                <w:lang w:val="lt-LT"/>
              </w:rPr>
              <w:t>VšĮ</w:t>
            </w:r>
            <w:proofErr w:type="spellEnd"/>
            <w:r w:rsidRPr="00A17003">
              <w:rPr>
                <w:rFonts w:ascii="Times New Roman" w:hAnsi="Times New Roman" w:cs="Times New Roman"/>
                <w:lang w:val="lt-LT"/>
              </w:rPr>
              <w:t xml:space="preserve"> Elektrėnų </w:t>
            </w:r>
            <w:proofErr w:type="spellStart"/>
            <w:r w:rsidRPr="00A17003">
              <w:rPr>
                <w:rFonts w:ascii="Times New Roman" w:hAnsi="Times New Roman" w:cs="Times New Roman"/>
                <w:lang w:val="lt-LT"/>
              </w:rPr>
              <w:t>PsSPC</w:t>
            </w:r>
            <w:proofErr w:type="spellEnd"/>
            <w:r w:rsidRPr="00A17003">
              <w:rPr>
                <w:rFonts w:ascii="Times New Roman" w:hAnsi="Times New Roman" w:cs="Times New Roman"/>
                <w:lang w:val="lt-LT"/>
              </w:rPr>
              <w:t xml:space="preserve">  veiklos sričių vertinimas, siekiant nustatyti konkrečius korupcijos rizikos veiksnius bei korupcijos pasireiškimo tikimybę</w:t>
            </w:r>
          </w:p>
        </w:tc>
        <w:tc>
          <w:tcPr>
            <w:tcW w:w="3827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2020 09 30 atliktas korupcijos tikimybės vertinimas mokamų paslaugų teikimo ir vykdymo srityje</w:t>
            </w:r>
          </w:p>
        </w:tc>
      </w:tr>
      <w:tr w:rsidR="0059771A" w:rsidRPr="00A17003" w:rsidTr="00A17003">
        <w:tc>
          <w:tcPr>
            <w:tcW w:w="781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4.</w:t>
            </w:r>
          </w:p>
        </w:tc>
        <w:tc>
          <w:tcPr>
            <w:tcW w:w="5174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 xml:space="preserve">Atlikus korupcijos pasireiškimo tikimybės nustatymą ir nustačius korupcijos rizikos veiksnius, parengti ir patvirtinti </w:t>
            </w:r>
            <w:proofErr w:type="spellStart"/>
            <w:r w:rsidRPr="00A17003">
              <w:rPr>
                <w:rFonts w:ascii="Times New Roman" w:hAnsi="Times New Roman" w:cs="Times New Roman"/>
                <w:lang w:val="lt-LT"/>
              </w:rPr>
              <w:t>VšĮ</w:t>
            </w:r>
            <w:proofErr w:type="spellEnd"/>
            <w:r w:rsidRPr="00A17003">
              <w:rPr>
                <w:rFonts w:ascii="Times New Roman" w:hAnsi="Times New Roman" w:cs="Times New Roman"/>
                <w:lang w:val="lt-LT"/>
              </w:rPr>
              <w:t xml:space="preserve"> Elektrėnų </w:t>
            </w:r>
            <w:proofErr w:type="spellStart"/>
            <w:r w:rsidRPr="00A17003">
              <w:rPr>
                <w:rFonts w:ascii="Times New Roman" w:hAnsi="Times New Roman" w:cs="Times New Roman"/>
                <w:lang w:val="lt-LT"/>
              </w:rPr>
              <w:t>PsSPC</w:t>
            </w:r>
            <w:proofErr w:type="spellEnd"/>
            <w:r w:rsidRPr="00A17003">
              <w:rPr>
                <w:rFonts w:ascii="Times New Roman" w:hAnsi="Times New Roman" w:cs="Times New Roman"/>
                <w:lang w:val="lt-LT"/>
              </w:rPr>
              <w:t xml:space="preserve"> korupcijos rizikos veiksnių pašalinimo ar mažinimo planą.</w:t>
            </w:r>
          </w:p>
        </w:tc>
        <w:tc>
          <w:tcPr>
            <w:tcW w:w="3827" w:type="dxa"/>
          </w:tcPr>
          <w:p w:rsidR="0059771A" w:rsidRPr="00A17003" w:rsidRDefault="0059771A" w:rsidP="00A17003">
            <w:pPr>
              <w:spacing w:after="0" w:line="240" w:lineRule="auto"/>
              <w:ind w:left="60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Korupcijos rizikos veiksnių pašalinimo ar mažinimo planas nepatvirtintas, kadangi korupcijos pasireiškimo tikimybė nenustatyta</w:t>
            </w:r>
          </w:p>
        </w:tc>
      </w:tr>
      <w:tr w:rsidR="0059771A" w:rsidRPr="00A17003" w:rsidTr="00A17003">
        <w:tc>
          <w:tcPr>
            <w:tcW w:w="781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5.</w:t>
            </w:r>
          </w:p>
        </w:tc>
        <w:tc>
          <w:tcPr>
            <w:tcW w:w="5174" w:type="dxa"/>
          </w:tcPr>
          <w:p w:rsidR="0059771A" w:rsidRPr="00A17003" w:rsidRDefault="0059771A" w:rsidP="00A17003">
            <w:pPr>
              <w:widowControl w:val="0"/>
              <w:tabs>
                <w:tab w:val="left" w:pos="129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 xml:space="preserve">Paskelbti </w:t>
            </w:r>
            <w:proofErr w:type="spellStart"/>
            <w:r w:rsidRPr="00A17003">
              <w:rPr>
                <w:rFonts w:ascii="Times New Roman" w:hAnsi="Times New Roman" w:cs="Times New Roman"/>
                <w:lang w:val="lt-LT"/>
              </w:rPr>
              <w:t>VšĮ</w:t>
            </w:r>
            <w:proofErr w:type="spellEnd"/>
            <w:r w:rsidRPr="00A17003">
              <w:rPr>
                <w:rFonts w:ascii="Times New Roman" w:hAnsi="Times New Roman" w:cs="Times New Roman"/>
                <w:lang w:val="lt-LT"/>
              </w:rPr>
              <w:t xml:space="preserve"> Elektrėnų </w:t>
            </w:r>
            <w:proofErr w:type="spellStart"/>
            <w:r w:rsidRPr="00A17003">
              <w:rPr>
                <w:rFonts w:ascii="Times New Roman" w:hAnsi="Times New Roman" w:cs="Times New Roman"/>
                <w:lang w:val="lt-LT"/>
              </w:rPr>
              <w:t>PsSPC</w:t>
            </w:r>
            <w:proofErr w:type="spellEnd"/>
            <w:r w:rsidRPr="00A17003">
              <w:rPr>
                <w:rFonts w:ascii="Times New Roman" w:hAnsi="Times New Roman" w:cs="Times New Roman"/>
                <w:lang w:val="lt-LT"/>
              </w:rPr>
              <w:t xml:space="preserve"> darbuotojų elgesio kodeksą įstaigos interneto svetainėje ir įstaigos informaciniuose stenduose</w:t>
            </w:r>
          </w:p>
        </w:tc>
        <w:tc>
          <w:tcPr>
            <w:tcW w:w="3827" w:type="dxa"/>
          </w:tcPr>
          <w:p w:rsidR="0059771A" w:rsidRPr="00A17003" w:rsidRDefault="0059771A" w:rsidP="00A17003">
            <w:pPr>
              <w:widowControl w:val="0"/>
              <w:tabs>
                <w:tab w:val="left" w:pos="129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 xml:space="preserve">Paskelbtas  įstaigos darbuotojų elgesio kodeksas </w:t>
            </w:r>
            <w:proofErr w:type="spellStart"/>
            <w:r w:rsidRPr="00A17003">
              <w:rPr>
                <w:rFonts w:ascii="Times New Roman" w:hAnsi="Times New Roman" w:cs="Times New Roman"/>
                <w:lang w:val="lt-LT"/>
              </w:rPr>
              <w:t>VšĮ</w:t>
            </w:r>
            <w:proofErr w:type="spellEnd"/>
            <w:r w:rsidRPr="00A17003">
              <w:rPr>
                <w:rFonts w:ascii="Times New Roman" w:hAnsi="Times New Roman" w:cs="Times New Roman"/>
                <w:lang w:val="lt-LT"/>
              </w:rPr>
              <w:t xml:space="preserve"> Elektrėnų </w:t>
            </w:r>
            <w:proofErr w:type="spellStart"/>
            <w:r w:rsidRPr="00A17003">
              <w:rPr>
                <w:rFonts w:ascii="Times New Roman" w:hAnsi="Times New Roman" w:cs="Times New Roman"/>
                <w:lang w:val="lt-LT"/>
              </w:rPr>
              <w:t>PsSPC</w:t>
            </w:r>
            <w:proofErr w:type="spellEnd"/>
            <w:r w:rsidRPr="00A17003">
              <w:rPr>
                <w:rFonts w:ascii="Times New Roman" w:hAnsi="Times New Roman" w:cs="Times New Roman"/>
                <w:lang w:val="lt-LT"/>
              </w:rPr>
              <w:t xml:space="preserve"> internetinėje svetainėje.</w:t>
            </w:r>
          </w:p>
        </w:tc>
      </w:tr>
      <w:tr w:rsidR="0059771A" w:rsidRPr="00A17003" w:rsidTr="00A17003">
        <w:tc>
          <w:tcPr>
            <w:tcW w:w="781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6.</w:t>
            </w:r>
          </w:p>
        </w:tc>
        <w:tc>
          <w:tcPr>
            <w:tcW w:w="5174" w:type="dxa"/>
          </w:tcPr>
          <w:p w:rsidR="0059771A" w:rsidRPr="00A17003" w:rsidRDefault="0059771A" w:rsidP="00A17003">
            <w:pPr>
              <w:tabs>
                <w:tab w:val="left" w:pos="1296"/>
              </w:tabs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 xml:space="preserve">Įstaigos interneto svetainėje teikti informaciją apie </w:t>
            </w:r>
            <w:r w:rsidRPr="00A17003">
              <w:rPr>
                <w:rFonts w:ascii="Times New Roman" w:hAnsi="Times New Roman" w:cs="Times New Roman"/>
                <w:color w:val="000000"/>
                <w:lang w:val="lt-LT"/>
              </w:rPr>
              <w:t xml:space="preserve">nemokamas ambulatorines </w:t>
            </w:r>
            <w:r w:rsidRPr="00A17003">
              <w:rPr>
                <w:rFonts w:ascii="Times New Roman" w:hAnsi="Times New Roman" w:cs="Times New Roman"/>
                <w:lang w:val="lt-LT"/>
              </w:rPr>
              <w:t>(kompensuojamas Privalomojo sveikatos draudimo fondo lėšomis) ir mokamas asmens sveikatos priežiūros paslaugas</w:t>
            </w:r>
          </w:p>
        </w:tc>
        <w:tc>
          <w:tcPr>
            <w:tcW w:w="3827" w:type="dxa"/>
          </w:tcPr>
          <w:p w:rsidR="0059771A" w:rsidRPr="00A17003" w:rsidRDefault="0059771A" w:rsidP="00A17003">
            <w:pPr>
              <w:widowControl w:val="0"/>
              <w:tabs>
                <w:tab w:val="left" w:pos="129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Interneto svetainėje paskelbta informacija apie asmens sveikatos priežiūros nemokamas ir mokamas paslaugas</w:t>
            </w:r>
          </w:p>
        </w:tc>
      </w:tr>
      <w:tr w:rsidR="0059771A" w:rsidRPr="00A17003" w:rsidTr="00A17003">
        <w:tc>
          <w:tcPr>
            <w:tcW w:w="781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7.</w:t>
            </w:r>
          </w:p>
        </w:tc>
        <w:tc>
          <w:tcPr>
            <w:tcW w:w="5174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 xml:space="preserve">Supažindinti naujai įsidarbinusius </w:t>
            </w:r>
            <w:proofErr w:type="spellStart"/>
            <w:r w:rsidRPr="00A17003">
              <w:rPr>
                <w:rFonts w:ascii="Times New Roman" w:hAnsi="Times New Roman" w:cs="Times New Roman"/>
                <w:lang w:val="lt-LT"/>
              </w:rPr>
              <w:t>VšĮ</w:t>
            </w:r>
            <w:proofErr w:type="spellEnd"/>
            <w:r w:rsidRPr="00A17003">
              <w:rPr>
                <w:rFonts w:ascii="Times New Roman" w:hAnsi="Times New Roman" w:cs="Times New Roman"/>
                <w:lang w:val="lt-LT"/>
              </w:rPr>
              <w:t xml:space="preserve"> Elektrėnų </w:t>
            </w:r>
            <w:proofErr w:type="spellStart"/>
            <w:r w:rsidRPr="00A17003">
              <w:rPr>
                <w:rFonts w:ascii="Times New Roman" w:hAnsi="Times New Roman" w:cs="Times New Roman"/>
                <w:lang w:val="lt-LT"/>
              </w:rPr>
              <w:t>PsSPC</w:t>
            </w:r>
            <w:proofErr w:type="spellEnd"/>
            <w:r w:rsidRPr="00A17003">
              <w:rPr>
                <w:rFonts w:ascii="Times New Roman" w:hAnsi="Times New Roman" w:cs="Times New Roman"/>
                <w:lang w:val="lt-LT"/>
              </w:rPr>
              <w:t xml:space="preserve"> darbuotojus su darbuotojų elgesio kodeksu.</w:t>
            </w:r>
          </w:p>
        </w:tc>
        <w:tc>
          <w:tcPr>
            <w:tcW w:w="3827" w:type="dxa"/>
          </w:tcPr>
          <w:p w:rsidR="0059771A" w:rsidRPr="00A17003" w:rsidRDefault="0059771A" w:rsidP="00A17003">
            <w:pPr>
              <w:widowControl w:val="0"/>
              <w:tabs>
                <w:tab w:val="left" w:pos="129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 xml:space="preserve"> Su darbuotojų elgesio kodeksu pasirašytinai  supažindinti visi </w:t>
            </w:r>
            <w:proofErr w:type="spellStart"/>
            <w:r w:rsidRPr="00A17003">
              <w:rPr>
                <w:rFonts w:ascii="Times New Roman" w:hAnsi="Times New Roman" w:cs="Times New Roman"/>
                <w:lang w:val="lt-LT"/>
              </w:rPr>
              <w:t>VšĮ</w:t>
            </w:r>
            <w:proofErr w:type="spellEnd"/>
            <w:r w:rsidRPr="00A17003">
              <w:rPr>
                <w:rFonts w:ascii="Times New Roman" w:hAnsi="Times New Roman" w:cs="Times New Roman"/>
                <w:lang w:val="lt-LT"/>
              </w:rPr>
              <w:t xml:space="preserve"> Elektrėnų </w:t>
            </w:r>
            <w:proofErr w:type="spellStart"/>
            <w:r w:rsidRPr="00A17003">
              <w:rPr>
                <w:rFonts w:ascii="Times New Roman" w:hAnsi="Times New Roman" w:cs="Times New Roman"/>
                <w:lang w:val="lt-LT"/>
              </w:rPr>
              <w:t>PsSPC</w:t>
            </w:r>
            <w:proofErr w:type="spellEnd"/>
            <w:r w:rsidRPr="00A17003">
              <w:rPr>
                <w:rFonts w:ascii="Times New Roman" w:hAnsi="Times New Roman" w:cs="Times New Roman"/>
                <w:lang w:val="lt-LT"/>
              </w:rPr>
              <w:t xml:space="preserve"> darbuotojai.</w:t>
            </w:r>
          </w:p>
        </w:tc>
      </w:tr>
      <w:tr w:rsidR="0059771A" w:rsidRPr="00A17003" w:rsidTr="00A17003">
        <w:tc>
          <w:tcPr>
            <w:tcW w:w="781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8.</w:t>
            </w:r>
          </w:p>
        </w:tc>
        <w:tc>
          <w:tcPr>
            <w:tcW w:w="5174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 xml:space="preserve">Užtikrinti, kad asmens sveikatos priežiūros įstaigoje ant visų gydytojų  kabinetų durų būtų užklijuotas skelbimas: </w:t>
            </w:r>
          </w:p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 xml:space="preserve"> „Geriausia padėka gydytojui – Jūsų šypsena“</w:t>
            </w:r>
          </w:p>
          <w:p w:rsidR="0059771A" w:rsidRPr="00A17003" w:rsidRDefault="0059771A" w:rsidP="00A17003">
            <w:pPr>
              <w:shd w:val="clear" w:color="auto" w:fill="FFFFFF"/>
              <w:tabs>
                <w:tab w:val="left" w:pos="12049"/>
              </w:tabs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827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Ant visų gydytojų kabinetų durų užklijuotas skelbimas  „Geriausia padėka gydytojui – Jūsų šypsena“</w:t>
            </w:r>
          </w:p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9771A" w:rsidRPr="00A17003" w:rsidTr="00A17003">
        <w:tc>
          <w:tcPr>
            <w:tcW w:w="781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9.</w:t>
            </w:r>
          </w:p>
        </w:tc>
        <w:tc>
          <w:tcPr>
            <w:tcW w:w="5174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 xml:space="preserve"> Įstaigos informaciniuose stenduose skelbti:</w:t>
            </w:r>
          </w:p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1) informacija apie atsakomybę už korupcinio pobūdžio teisės pažeidimus</w:t>
            </w:r>
          </w:p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2) Informacija, į ką pacientas gali kreiptis susidūrus su korupcinio pobūdžio veika įstaigoje.</w:t>
            </w:r>
          </w:p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 xml:space="preserve">3) informaciją apie įstaigos pasitikėjimo telefoną , </w:t>
            </w:r>
            <w:proofErr w:type="spellStart"/>
            <w:r w:rsidRPr="00A17003">
              <w:rPr>
                <w:rFonts w:ascii="Times New Roman" w:hAnsi="Times New Roman" w:cs="Times New Roman"/>
                <w:lang w:val="lt-LT"/>
              </w:rPr>
              <w:t>nurodont</w:t>
            </w:r>
            <w:proofErr w:type="spellEnd"/>
            <w:r w:rsidRPr="00A17003">
              <w:rPr>
                <w:rFonts w:ascii="Times New Roman" w:hAnsi="Times New Roman" w:cs="Times New Roman"/>
                <w:lang w:val="lt-LT"/>
              </w:rPr>
              <w:t xml:space="preserve"> telefono numerį</w:t>
            </w:r>
          </w:p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4)  informaciją  apie SAM  „pasitikėjimo telefoną“ (+370 800 66004)</w:t>
            </w:r>
          </w:p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lastRenderedPageBreak/>
              <w:t>5) Informaciją apie STT  „karštosios linijos“ telefoną (+370 5 266 3333)</w:t>
            </w:r>
          </w:p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6) Informaciją apie SAM el. paštą (</w:t>
            </w:r>
            <w:proofErr w:type="spellStart"/>
            <w:r w:rsidRPr="00A17003">
              <w:rPr>
                <w:rFonts w:ascii="Times New Roman" w:hAnsi="Times New Roman" w:cs="Times New Roman"/>
                <w:lang w:val="lt-LT"/>
              </w:rPr>
              <w:t>korupcija@sam.lt</w:t>
            </w:r>
            <w:proofErr w:type="spellEnd"/>
            <w:r w:rsidRPr="00A17003">
              <w:rPr>
                <w:rFonts w:ascii="Times New Roman" w:hAnsi="Times New Roman" w:cs="Times New Roman"/>
                <w:lang w:val="lt-LT"/>
              </w:rPr>
              <w:t xml:space="preserve">) </w:t>
            </w:r>
          </w:p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7) Informaciją apie STT el. paštą (</w:t>
            </w:r>
            <w:proofErr w:type="spellStart"/>
            <w:r w:rsidRPr="00A17003">
              <w:rPr>
                <w:rFonts w:ascii="Times New Roman" w:hAnsi="Times New Roman" w:cs="Times New Roman"/>
                <w:lang w:val="lt-LT"/>
              </w:rPr>
              <w:t>pranešk@stt.lt</w:t>
            </w:r>
            <w:proofErr w:type="spellEnd"/>
            <w:r w:rsidRPr="00A17003">
              <w:rPr>
                <w:rFonts w:ascii="Times New Roman" w:hAnsi="Times New Roman" w:cs="Times New Roman"/>
                <w:lang w:val="lt-LT"/>
              </w:rPr>
              <w:t xml:space="preserve">) </w:t>
            </w:r>
          </w:p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 xml:space="preserve">8) Įstaigos vadovo </w:t>
            </w:r>
            <w:proofErr w:type="spellStart"/>
            <w:r w:rsidRPr="00A17003">
              <w:rPr>
                <w:rFonts w:ascii="Times New Roman" w:hAnsi="Times New Roman" w:cs="Times New Roman"/>
                <w:lang w:val="lt-LT"/>
              </w:rPr>
              <w:t>kreipimasi</w:t>
            </w:r>
            <w:proofErr w:type="spellEnd"/>
            <w:r w:rsidRPr="00A17003">
              <w:rPr>
                <w:rFonts w:ascii="Times New Roman" w:hAnsi="Times New Roman" w:cs="Times New Roman"/>
                <w:lang w:val="lt-LT"/>
              </w:rPr>
              <w:t xml:space="preserve"> raštu į pacientus, kad įstaigoje netoleruojami neoficialūs mokėjimai</w:t>
            </w:r>
          </w:p>
        </w:tc>
        <w:tc>
          <w:tcPr>
            <w:tcW w:w="3827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lastRenderedPageBreak/>
              <w:t>Įstaigos informaciniuose stenduose paskelbta visa reikalinga informacija</w:t>
            </w:r>
          </w:p>
        </w:tc>
      </w:tr>
      <w:tr w:rsidR="0059771A" w:rsidRPr="00A17003" w:rsidTr="00A17003">
        <w:tc>
          <w:tcPr>
            <w:tcW w:w="781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lastRenderedPageBreak/>
              <w:t>10.</w:t>
            </w:r>
          </w:p>
        </w:tc>
        <w:tc>
          <w:tcPr>
            <w:tcW w:w="5174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 xml:space="preserve">Įstaigos internetinėje svetainėje skelbti: </w:t>
            </w:r>
          </w:p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1) informaciją apie atsakomybę už korupcinio pobūdžio teisės pažeidimus</w:t>
            </w:r>
          </w:p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2) Informaciją, į ką pacientas gali kreiptis susidūrus su korupcinio pobūdžio veika, (vadovas ar asmuo atsakingas už korupcijos prevenciją, telefonas, kabinetas)</w:t>
            </w:r>
          </w:p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3) informaciją apie įstaigos pasitikėjimo telefoną ,   nurodant telefono numerį</w:t>
            </w:r>
          </w:p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4) informaciją  apie SAM „pasitikėjimo telefoną“ (+370 800 66004)</w:t>
            </w:r>
          </w:p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5) Informaciją apie Specialiųjų tyrimų tarnybos (toliau – STT) „karštosios linijos“ telefoną (+370 5 266 3333)</w:t>
            </w:r>
          </w:p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6) Informaciją apie SAM el. paštą (</w:t>
            </w:r>
            <w:proofErr w:type="spellStart"/>
            <w:r w:rsidRPr="00A17003">
              <w:rPr>
                <w:rFonts w:ascii="Times New Roman" w:hAnsi="Times New Roman" w:cs="Times New Roman"/>
                <w:lang w:val="lt-LT"/>
              </w:rPr>
              <w:t>korupcija@sam.lt</w:t>
            </w:r>
            <w:proofErr w:type="spellEnd"/>
            <w:r w:rsidRPr="00A17003">
              <w:rPr>
                <w:rFonts w:ascii="Times New Roman" w:hAnsi="Times New Roman" w:cs="Times New Roman"/>
                <w:lang w:val="lt-LT"/>
              </w:rPr>
              <w:t>)</w:t>
            </w:r>
          </w:p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7) Informaciją apie STT el. paštą (</w:t>
            </w:r>
            <w:proofErr w:type="spellStart"/>
            <w:r w:rsidRPr="00A17003">
              <w:rPr>
                <w:rFonts w:ascii="Times New Roman" w:hAnsi="Times New Roman" w:cs="Times New Roman"/>
                <w:lang w:val="lt-LT"/>
              </w:rPr>
              <w:t>pranešk@stt.lt</w:t>
            </w:r>
            <w:proofErr w:type="spellEnd"/>
            <w:r w:rsidRPr="00A17003">
              <w:rPr>
                <w:rFonts w:ascii="Times New Roman" w:hAnsi="Times New Roman" w:cs="Times New Roman"/>
                <w:lang w:val="lt-LT"/>
              </w:rPr>
              <w:t xml:space="preserve">) </w:t>
            </w:r>
          </w:p>
          <w:p w:rsidR="0059771A" w:rsidRPr="00A17003" w:rsidRDefault="0059771A" w:rsidP="00A170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spacing w:val="-6"/>
                <w:lang w:val="lt-LT"/>
              </w:rPr>
              <w:t xml:space="preserve">8) </w:t>
            </w:r>
            <w:r w:rsidRPr="00A17003">
              <w:rPr>
                <w:rFonts w:ascii="Times New Roman" w:hAnsi="Times New Roman" w:cs="Times New Roman"/>
                <w:lang w:val="lt-LT"/>
              </w:rPr>
              <w:t xml:space="preserve">ASPĮ darbuotojų, susidūrusių su galimai korupcinio pobūdžio nusikalstama veika, elgesio taisyklės, patvirtintos sveikatos apsaugos ministro 2014 m. liepos 7 d.  įsakymu Nr. V-773 „Dėl Asmens sveikatos priežiūros įstaigų darbuotojų, susidūrusių su galima korupcinio pobūdžio nusikalstama veika, elgesio taisyklių patvirtinimo“ </w:t>
            </w:r>
          </w:p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9) Įstaigos vadovo kreipimasis raštu į pacientus, kad įstaigoje netoleruojami neoficialūs mokėjimai</w:t>
            </w:r>
          </w:p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10) parengtų antikorupcinių klipų demonstravimas</w:t>
            </w:r>
          </w:p>
        </w:tc>
        <w:tc>
          <w:tcPr>
            <w:tcW w:w="3827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Įstaigos elektroninėje svetainėje skelbiama visa reikalinga informacija</w:t>
            </w:r>
          </w:p>
        </w:tc>
      </w:tr>
      <w:tr w:rsidR="0059771A" w:rsidRPr="00A17003" w:rsidTr="00A17003">
        <w:tc>
          <w:tcPr>
            <w:tcW w:w="781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11.</w:t>
            </w:r>
          </w:p>
        </w:tc>
        <w:tc>
          <w:tcPr>
            <w:tcW w:w="5174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Gavus pranešimą apie galimą korupcinę veiką, nedelsiant informuoti įstaigos vadovą.</w:t>
            </w:r>
          </w:p>
        </w:tc>
        <w:tc>
          <w:tcPr>
            <w:tcW w:w="3827" w:type="dxa"/>
          </w:tcPr>
          <w:p w:rsidR="0059771A" w:rsidRPr="00A17003" w:rsidRDefault="0059771A" w:rsidP="00A17003">
            <w:pPr>
              <w:pStyle w:val="Antrat5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caps/>
                <w:sz w:val="24"/>
                <w:szCs w:val="24"/>
                <w:lang w:eastAsia="en-US"/>
              </w:rPr>
            </w:pPr>
            <w:r w:rsidRPr="00A1700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Pranešimų nebuvo</w:t>
            </w:r>
          </w:p>
        </w:tc>
      </w:tr>
      <w:tr w:rsidR="0059771A" w:rsidRPr="00A17003" w:rsidTr="00A17003">
        <w:tc>
          <w:tcPr>
            <w:tcW w:w="781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12.</w:t>
            </w:r>
          </w:p>
        </w:tc>
        <w:tc>
          <w:tcPr>
            <w:tcW w:w="5174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lang w:val="lt-LT"/>
              </w:rPr>
            </w:pPr>
            <w:r w:rsidRPr="00A17003">
              <w:rPr>
                <w:rFonts w:ascii="Times New Roman" w:hAnsi="Times New Roman" w:cs="Times New Roman"/>
                <w:color w:val="000000"/>
                <w:spacing w:val="2"/>
                <w:lang w:val="lt-LT"/>
              </w:rPr>
              <w:t>Įstaigos interneto svetainėje skelbti informaciją apie įstaigoje nustatytus korupcijos atvejus bei atvejus kai įstaigoje dirbantis asmuo pažeidė LR viešųjų ir privačių interesų derinimo valstybinėje tarnyboje įstatymo nuostatas</w:t>
            </w:r>
          </w:p>
        </w:tc>
        <w:tc>
          <w:tcPr>
            <w:tcW w:w="3827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Pranešimų nebuvo</w:t>
            </w:r>
          </w:p>
        </w:tc>
      </w:tr>
      <w:tr w:rsidR="0059771A" w:rsidRPr="00A17003" w:rsidTr="00A17003">
        <w:tc>
          <w:tcPr>
            <w:tcW w:w="781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13.</w:t>
            </w:r>
          </w:p>
        </w:tc>
        <w:tc>
          <w:tcPr>
            <w:tcW w:w="5174" w:type="dxa"/>
          </w:tcPr>
          <w:p w:rsidR="0059771A" w:rsidRPr="00A17003" w:rsidRDefault="0059771A" w:rsidP="00A17003">
            <w:pPr>
              <w:pStyle w:val="Antrat5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A17003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 xml:space="preserve">Specialiųjų tyrimų tarnybos (toliau – STT) ir SAM Korupcijos prevencijos skyriaus informavimas sveikatos apsaugos ministro 2014 m. liepos 7 d. įsakymo Nr. V–773 „Dėl Asmens sveikatos priežiūros įstaigų darbuotojų, susidūrusių su galima korupcinio pobūdžio nusikalstama veika, elgesio taisyklių patvirtinimo“ nustatyta tvarka </w:t>
            </w:r>
            <w:r w:rsidRPr="00A17003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eastAsia="en-US"/>
              </w:rPr>
              <w:lastRenderedPageBreak/>
              <w:t>įstaigoje gavus pranešimą apie galimą korupcinę veiką</w:t>
            </w:r>
          </w:p>
        </w:tc>
        <w:tc>
          <w:tcPr>
            <w:tcW w:w="3827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lastRenderedPageBreak/>
              <w:t>Pranešimų nebuvo</w:t>
            </w:r>
          </w:p>
        </w:tc>
      </w:tr>
      <w:tr w:rsidR="0059771A" w:rsidRPr="00A17003" w:rsidTr="00A17003">
        <w:tc>
          <w:tcPr>
            <w:tcW w:w="781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lastRenderedPageBreak/>
              <w:t>14.</w:t>
            </w:r>
          </w:p>
        </w:tc>
        <w:tc>
          <w:tcPr>
            <w:tcW w:w="5174" w:type="dxa"/>
          </w:tcPr>
          <w:p w:rsidR="0059771A" w:rsidRPr="00A17003" w:rsidRDefault="0059771A" w:rsidP="00A17003">
            <w:pPr>
              <w:pStyle w:val="Antrat5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pacing w:val="-6"/>
                <w:sz w:val="24"/>
                <w:szCs w:val="24"/>
                <w:lang w:eastAsia="en-US"/>
              </w:rPr>
            </w:pPr>
            <w:r w:rsidRPr="00A17003">
              <w:rPr>
                <w:rFonts w:ascii="Times New Roman" w:hAnsi="Times New Roman"/>
                <w:b w:val="0"/>
                <w:bCs w:val="0"/>
                <w:i w:val="0"/>
                <w:iCs w:val="0"/>
                <w:spacing w:val="-6"/>
                <w:sz w:val="24"/>
                <w:szCs w:val="24"/>
                <w:lang w:eastAsia="en-US"/>
              </w:rPr>
              <w:t>Organizuoti įstaigos darbuotojų mokymus korupcijos prevencijos klausimais.</w:t>
            </w:r>
          </w:p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827" w:type="dxa"/>
          </w:tcPr>
          <w:p w:rsidR="0059771A" w:rsidRPr="00A17003" w:rsidRDefault="0059771A" w:rsidP="00A17003">
            <w:pPr>
              <w:pStyle w:val="Paprastasisteksta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en-US"/>
              </w:rPr>
            </w:pPr>
            <w:r w:rsidRPr="00A17003">
              <w:rPr>
                <w:rFonts w:ascii="Times New Roman" w:hAnsi="Times New Roman"/>
                <w:sz w:val="24"/>
                <w:szCs w:val="24"/>
                <w:lang w:val="lt-LT" w:eastAsia="en-US"/>
              </w:rPr>
              <w:t>Pravesti treji mokymai, mokymuose dalyvavo daugiau nei 90 proc. įstaigos darbuotojų</w:t>
            </w:r>
          </w:p>
        </w:tc>
      </w:tr>
      <w:tr w:rsidR="0059771A" w:rsidRPr="00A17003" w:rsidTr="00A17003">
        <w:tc>
          <w:tcPr>
            <w:tcW w:w="781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15.</w:t>
            </w:r>
          </w:p>
        </w:tc>
        <w:tc>
          <w:tcPr>
            <w:tcW w:w="5174" w:type="dxa"/>
          </w:tcPr>
          <w:p w:rsidR="0059771A" w:rsidRPr="00A17003" w:rsidRDefault="0059771A" w:rsidP="00A17003">
            <w:pPr>
              <w:pStyle w:val="Antrat5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pacing w:val="-6"/>
                <w:sz w:val="24"/>
                <w:szCs w:val="24"/>
                <w:lang w:eastAsia="en-US"/>
              </w:rPr>
            </w:pPr>
            <w:r w:rsidRPr="00A17003">
              <w:rPr>
                <w:rFonts w:ascii="Times New Roman" w:hAnsi="Times New Roman"/>
                <w:b w:val="0"/>
                <w:bCs w:val="0"/>
                <w:i w:val="0"/>
                <w:iCs w:val="0"/>
                <w:spacing w:val="-6"/>
                <w:sz w:val="24"/>
                <w:szCs w:val="24"/>
                <w:lang w:eastAsia="en-US"/>
              </w:rPr>
              <w:t xml:space="preserve">Supažindinti naujai įsidarbinusius darbuotojus su pareigų, kurias einantys asmenys privalo deklaruoti privačius interesus, sąrašu. </w:t>
            </w:r>
          </w:p>
        </w:tc>
        <w:tc>
          <w:tcPr>
            <w:tcW w:w="3827" w:type="dxa"/>
          </w:tcPr>
          <w:p w:rsidR="0059771A" w:rsidRPr="00A17003" w:rsidRDefault="0059771A" w:rsidP="00A17003">
            <w:pPr>
              <w:pStyle w:val="Paprastasisteksta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en-US"/>
              </w:rPr>
            </w:pPr>
            <w:r w:rsidRPr="00A17003">
              <w:rPr>
                <w:rFonts w:ascii="Times New Roman" w:hAnsi="Times New Roman"/>
                <w:sz w:val="24"/>
                <w:szCs w:val="24"/>
                <w:lang w:val="lt-LT" w:eastAsia="en-US"/>
              </w:rPr>
              <w:t>Su pareigų sąrašu, kurias einantys asmenys privalo deklaruoti privačius interesus supažindinti visi įstaigos darbuotojai.</w:t>
            </w:r>
          </w:p>
        </w:tc>
      </w:tr>
      <w:tr w:rsidR="0059771A" w:rsidRPr="00A17003" w:rsidTr="00A17003">
        <w:tc>
          <w:tcPr>
            <w:tcW w:w="781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16.</w:t>
            </w:r>
          </w:p>
        </w:tc>
        <w:tc>
          <w:tcPr>
            <w:tcW w:w="5174" w:type="dxa"/>
          </w:tcPr>
          <w:p w:rsidR="0059771A" w:rsidRPr="00A17003" w:rsidRDefault="0059771A" w:rsidP="00A17003">
            <w:pPr>
              <w:pStyle w:val="Antrat5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pacing w:val="-6"/>
                <w:sz w:val="24"/>
                <w:szCs w:val="24"/>
                <w:lang w:eastAsia="en-US"/>
              </w:rPr>
            </w:pPr>
            <w:r w:rsidRPr="00A17003">
              <w:rPr>
                <w:rFonts w:ascii="Times New Roman" w:hAnsi="Times New Roman"/>
                <w:b w:val="0"/>
                <w:bCs w:val="0"/>
                <w:i w:val="0"/>
                <w:iCs w:val="0"/>
                <w:spacing w:val="-6"/>
                <w:sz w:val="24"/>
                <w:szCs w:val="24"/>
                <w:lang w:eastAsia="en-US"/>
              </w:rPr>
              <w:t xml:space="preserve">Parengti dovanų, taip pat reprezentacijai skirtų dovanų perdavimo, vertinimo, registravimo, saugojimo ir eksponavimo tvarkos aprašą pagal Lietuvos Respublikos specialiųjų tyrimų tarnybos rekomendacijas. </w:t>
            </w:r>
          </w:p>
        </w:tc>
        <w:tc>
          <w:tcPr>
            <w:tcW w:w="3827" w:type="dxa"/>
          </w:tcPr>
          <w:p w:rsidR="0059771A" w:rsidRPr="00A17003" w:rsidRDefault="0059771A" w:rsidP="00A17003">
            <w:pPr>
              <w:pStyle w:val="Paprastasisteksta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en-US"/>
              </w:rPr>
            </w:pPr>
            <w:r w:rsidRPr="00A17003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Dovanų, gautų pagal tarptautinį protokolą ar tradicijas, taip pat reprezentacijai skirtų dovanų perdavimo, vertinimo, registravimo, saugojimo ir eksponavimo tvarkos aprašas patvirtintas įstaigos  direktoriaus 2020m. liepos 2 d. įsakymu Nr. 21/20T. </w:t>
            </w:r>
          </w:p>
        </w:tc>
      </w:tr>
      <w:tr w:rsidR="0059771A" w:rsidRPr="00A17003" w:rsidTr="00A17003">
        <w:tc>
          <w:tcPr>
            <w:tcW w:w="781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 xml:space="preserve">17. </w:t>
            </w:r>
          </w:p>
        </w:tc>
        <w:tc>
          <w:tcPr>
            <w:tcW w:w="5174" w:type="dxa"/>
          </w:tcPr>
          <w:p w:rsidR="0059771A" w:rsidRPr="00A17003" w:rsidRDefault="0059771A" w:rsidP="00A17003">
            <w:pPr>
              <w:pStyle w:val="Antrat5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pacing w:val="-6"/>
                <w:sz w:val="24"/>
                <w:szCs w:val="24"/>
                <w:lang w:eastAsia="en-US"/>
              </w:rPr>
            </w:pPr>
            <w:r w:rsidRPr="00A17003">
              <w:rPr>
                <w:rFonts w:ascii="Times New Roman" w:hAnsi="Times New Roman"/>
                <w:b w:val="0"/>
                <w:bCs w:val="0"/>
                <w:i w:val="0"/>
                <w:iCs w:val="0"/>
                <w:spacing w:val="-6"/>
                <w:sz w:val="24"/>
                <w:szCs w:val="24"/>
                <w:lang w:eastAsia="en-US"/>
              </w:rPr>
              <w:t>Vykdyti anoniminę pacientų apklausą apie galimą korupciją įstaigoje</w:t>
            </w:r>
          </w:p>
        </w:tc>
        <w:tc>
          <w:tcPr>
            <w:tcW w:w="3827" w:type="dxa"/>
          </w:tcPr>
          <w:p w:rsidR="0059771A" w:rsidRPr="00A17003" w:rsidRDefault="0059771A" w:rsidP="00A17003">
            <w:pPr>
              <w:pStyle w:val="Paprastasisteksta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en-US"/>
              </w:rPr>
            </w:pPr>
            <w:r w:rsidRPr="00A17003">
              <w:rPr>
                <w:rFonts w:ascii="Times New Roman" w:hAnsi="Times New Roman"/>
                <w:sz w:val="24"/>
                <w:szCs w:val="24"/>
                <w:lang w:val="lt-LT" w:eastAsia="en-US"/>
              </w:rPr>
              <w:t>Apklausti 68 pacientai, informacijos apie korupcijos išraiškas įstaigoje negauta.</w:t>
            </w:r>
          </w:p>
        </w:tc>
      </w:tr>
      <w:tr w:rsidR="0059771A" w:rsidRPr="00A17003" w:rsidTr="00A17003">
        <w:tc>
          <w:tcPr>
            <w:tcW w:w="781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>18.</w:t>
            </w:r>
          </w:p>
        </w:tc>
        <w:tc>
          <w:tcPr>
            <w:tcW w:w="5174" w:type="dxa"/>
          </w:tcPr>
          <w:p w:rsidR="0059771A" w:rsidRPr="00A17003" w:rsidRDefault="0059771A" w:rsidP="00A17003">
            <w:pPr>
              <w:pStyle w:val="Antrat5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pacing w:val="-6"/>
                <w:sz w:val="24"/>
                <w:szCs w:val="24"/>
                <w:lang w:eastAsia="en-US"/>
              </w:rPr>
            </w:pPr>
            <w:r w:rsidRPr="00A17003">
              <w:rPr>
                <w:rFonts w:ascii="Times New Roman" w:hAnsi="Times New Roman"/>
                <w:b w:val="0"/>
                <w:bCs w:val="0"/>
                <w:i w:val="0"/>
                <w:iCs w:val="0"/>
                <w:spacing w:val="-6"/>
                <w:sz w:val="24"/>
                <w:szCs w:val="24"/>
                <w:lang w:eastAsia="en-US"/>
              </w:rPr>
              <w:t>Sukurti ir taikyti Įstaigos paramos gavimo ir teikimo apskaitos ir viešinimo sistemą pagal Ministerijos nustatytą tvarką, patvirtintą LR sveikatos apsaugos ministro 2020 m. rugsėjo 4 d. įsakymu Nr. ,,Dėl rekomendacijų dėl asmens sveikatos priežiūros įstaigų paramos gavimo ir teikimo apskaitos ir viešinimo sistemos taikymo”</w:t>
            </w:r>
          </w:p>
        </w:tc>
        <w:tc>
          <w:tcPr>
            <w:tcW w:w="3827" w:type="dxa"/>
          </w:tcPr>
          <w:p w:rsidR="0059771A" w:rsidRPr="00A17003" w:rsidRDefault="0059771A" w:rsidP="00A17003">
            <w:pPr>
              <w:pStyle w:val="Paprastasisteksta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en-US"/>
              </w:rPr>
            </w:pPr>
            <w:r w:rsidRPr="00A17003">
              <w:rPr>
                <w:rFonts w:ascii="Times New Roman" w:hAnsi="Times New Roman"/>
                <w:sz w:val="24"/>
                <w:szCs w:val="24"/>
                <w:lang w:val="lt-LT" w:eastAsia="en-US"/>
              </w:rPr>
              <w:t>Įstaigos paramos gavimo ir teikimo apskaitos viešinimo tvarkos aprašas patvirtintas įstaigos direktoriaus 2020m. gruodžio 29 d. įsakymu Nr. 49/20T</w:t>
            </w:r>
          </w:p>
        </w:tc>
      </w:tr>
      <w:tr w:rsidR="0059771A" w:rsidRPr="00A17003" w:rsidTr="00A17003">
        <w:tc>
          <w:tcPr>
            <w:tcW w:w="781" w:type="dxa"/>
          </w:tcPr>
          <w:p w:rsidR="0059771A" w:rsidRPr="00A17003" w:rsidRDefault="0059771A" w:rsidP="00A17003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A17003">
              <w:rPr>
                <w:rFonts w:ascii="Times New Roman" w:hAnsi="Times New Roman" w:cs="Times New Roman"/>
                <w:lang w:val="lt-LT"/>
              </w:rPr>
              <w:t xml:space="preserve">19. </w:t>
            </w:r>
          </w:p>
        </w:tc>
        <w:tc>
          <w:tcPr>
            <w:tcW w:w="5174" w:type="dxa"/>
          </w:tcPr>
          <w:p w:rsidR="0059771A" w:rsidRPr="00A17003" w:rsidRDefault="0059771A" w:rsidP="00A17003">
            <w:pPr>
              <w:pStyle w:val="Antrat5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pacing w:val="-6"/>
                <w:sz w:val="24"/>
                <w:szCs w:val="24"/>
                <w:lang w:eastAsia="en-US"/>
              </w:rPr>
            </w:pPr>
            <w:r w:rsidRPr="00A17003">
              <w:rPr>
                <w:rFonts w:ascii="Times New Roman" w:hAnsi="Times New Roman"/>
                <w:b w:val="0"/>
                <w:bCs w:val="0"/>
                <w:i w:val="0"/>
                <w:iCs w:val="0"/>
                <w:spacing w:val="-6"/>
                <w:sz w:val="24"/>
                <w:szCs w:val="24"/>
                <w:lang w:eastAsia="en-US"/>
              </w:rPr>
              <w:t xml:space="preserve">Atlikti Įstaigoje vykdomų pirkimų </w:t>
            </w:r>
            <w:proofErr w:type="spellStart"/>
            <w:r w:rsidRPr="00A17003">
              <w:rPr>
                <w:rFonts w:ascii="Times New Roman" w:hAnsi="Times New Roman"/>
                <w:b w:val="0"/>
                <w:bCs w:val="0"/>
                <w:i w:val="0"/>
                <w:iCs w:val="0"/>
                <w:spacing w:val="-6"/>
                <w:sz w:val="24"/>
                <w:szCs w:val="24"/>
                <w:lang w:eastAsia="en-US"/>
              </w:rPr>
              <w:t>stebėseną</w:t>
            </w:r>
            <w:proofErr w:type="spellEnd"/>
            <w:r w:rsidRPr="00A17003">
              <w:rPr>
                <w:rFonts w:ascii="Times New Roman" w:hAnsi="Times New Roman"/>
                <w:b w:val="0"/>
                <w:bCs w:val="0"/>
                <w:i w:val="0"/>
                <w:iCs w:val="0"/>
                <w:spacing w:val="-6"/>
                <w:sz w:val="24"/>
                <w:szCs w:val="24"/>
                <w:lang w:eastAsia="en-US"/>
              </w:rPr>
              <w:t xml:space="preserve"> pagal nurodytus Viešųjų pirkimų tarnybos rekomenduojamus pirkimų vertinimo rodiklius, ne mažiau kaip keturis rodiklius paviešinti elektroninėje svetainėje vadovaujantis LR sveikatos apsaugos ministro 2020 m. liepos 14 d. įsakymu Nr. V-1651 ,,Dėl pirkimų vykdytojų sveikatos priežiūros sistemoje viešųjų pirkimų vertinimo rodiklių paviešinimo”.</w:t>
            </w:r>
          </w:p>
        </w:tc>
        <w:tc>
          <w:tcPr>
            <w:tcW w:w="3827" w:type="dxa"/>
          </w:tcPr>
          <w:p w:rsidR="0059771A" w:rsidRPr="00A17003" w:rsidRDefault="0059771A" w:rsidP="00A17003">
            <w:pPr>
              <w:pStyle w:val="Paprastasisteksta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en-US"/>
              </w:rPr>
            </w:pPr>
            <w:r w:rsidRPr="00A17003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Atlikta Įstaigoje vykdomų pirkimų </w:t>
            </w:r>
            <w:proofErr w:type="spellStart"/>
            <w:r w:rsidRPr="00A17003">
              <w:rPr>
                <w:rFonts w:ascii="Times New Roman" w:hAnsi="Times New Roman"/>
                <w:sz w:val="24"/>
                <w:szCs w:val="24"/>
                <w:lang w:val="lt-LT" w:eastAsia="en-US"/>
              </w:rPr>
              <w:t>stebėsena</w:t>
            </w:r>
            <w:proofErr w:type="spellEnd"/>
          </w:p>
        </w:tc>
      </w:tr>
    </w:tbl>
    <w:p w:rsidR="0059771A" w:rsidRPr="00A17003" w:rsidRDefault="0059771A" w:rsidP="00A17003">
      <w:pPr>
        <w:spacing w:after="0" w:line="240" w:lineRule="auto"/>
        <w:rPr>
          <w:rFonts w:ascii="Times New Roman" w:hAnsi="Times New Roman" w:cs="Times New Roman"/>
        </w:rPr>
      </w:pPr>
    </w:p>
    <w:p w:rsidR="0059771A" w:rsidRPr="00A17003" w:rsidRDefault="0059771A" w:rsidP="00A17003">
      <w:pPr>
        <w:spacing w:after="0" w:line="240" w:lineRule="auto"/>
        <w:rPr>
          <w:rFonts w:ascii="Times New Roman" w:hAnsi="Times New Roman" w:cs="Times New Roman"/>
        </w:rPr>
      </w:pPr>
    </w:p>
    <w:p w:rsidR="0059771A" w:rsidRPr="00A17003" w:rsidRDefault="0059771A" w:rsidP="00A17003">
      <w:pPr>
        <w:spacing w:after="0" w:line="240" w:lineRule="auto"/>
        <w:rPr>
          <w:rFonts w:ascii="Times New Roman" w:hAnsi="Times New Roman" w:cs="Times New Roman"/>
        </w:rPr>
      </w:pPr>
    </w:p>
    <w:p w:rsidR="0059771A" w:rsidRPr="00A17003" w:rsidRDefault="0059771A" w:rsidP="00A1700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17003">
        <w:rPr>
          <w:rFonts w:ascii="Times New Roman" w:hAnsi="Times New Roman" w:cs="Times New Roman"/>
        </w:rPr>
        <w:t>Socialinė</w:t>
      </w:r>
      <w:proofErr w:type="spellEnd"/>
      <w:r w:rsidRPr="00A17003">
        <w:rPr>
          <w:rFonts w:ascii="Times New Roman" w:hAnsi="Times New Roman" w:cs="Times New Roman"/>
        </w:rPr>
        <w:t xml:space="preserve"> </w:t>
      </w:r>
      <w:proofErr w:type="spellStart"/>
      <w:r w:rsidRPr="00A17003">
        <w:rPr>
          <w:rFonts w:ascii="Times New Roman" w:hAnsi="Times New Roman" w:cs="Times New Roman"/>
        </w:rPr>
        <w:t>darbuotoja</w:t>
      </w:r>
      <w:proofErr w:type="spellEnd"/>
      <w:r w:rsidRPr="00A17003">
        <w:rPr>
          <w:rFonts w:ascii="Times New Roman" w:hAnsi="Times New Roman" w:cs="Times New Roman"/>
        </w:rPr>
        <w:t xml:space="preserve">                                                                             Veronika </w:t>
      </w:r>
      <w:proofErr w:type="spellStart"/>
      <w:r w:rsidRPr="00A17003">
        <w:rPr>
          <w:rFonts w:ascii="Times New Roman" w:hAnsi="Times New Roman" w:cs="Times New Roman"/>
        </w:rPr>
        <w:t>Buikauskienė</w:t>
      </w:r>
      <w:proofErr w:type="spellEnd"/>
    </w:p>
    <w:sectPr w:rsidR="0059771A" w:rsidRPr="00A17003" w:rsidSect="00B507B4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5F" w:rsidRDefault="003B6D5F">
      <w:pPr>
        <w:spacing w:after="0" w:line="240" w:lineRule="auto"/>
      </w:pPr>
      <w:r>
        <w:separator/>
      </w:r>
    </w:p>
  </w:endnote>
  <w:endnote w:type="continuationSeparator" w:id="0">
    <w:p w:rsidR="003B6D5F" w:rsidRDefault="003B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5F" w:rsidRDefault="003B6D5F">
      <w:pPr>
        <w:spacing w:after="0" w:line="240" w:lineRule="auto"/>
      </w:pPr>
      <w:r>
        <w:separator/>
      </w:r>
    </w:p>
  </w:footnote>
  <w:footnote w:type="continuationSeparator" w:id="0">
    <w:p w:rsidR="003B6D5F" w:rsidRDefault="003B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1A" w:rsidRDefault="0059771A">
    <w:pPr>
      <w:pStyle w:val="Antrats"/>
      <w:jc w:val="center"/>
    </w:pPr>
  </w:p>
  <w:p w:rsidR="0059771A" w:rsidRDefault="0059771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74"/>
    <w:rsid w:val="000406E7"/>
    <w:rsid w:val="000A4C97"/>
    <w:rsid w:val="001358BC"/>
    <w:rsid w:val="00147ECC"/>
    <w:rsid w:val="00160FBB"/>
    <w:rsid w:val="00181B2C"/>
    <w:rsid w:val="001D6841"/>
    <w:rsid w:val="001E1967"/>
    <w:rsid w:val="001E2C53"/>
    <w:rsid w:val="00245A46"/>
    <w:rsid w:val="00252C9B"/>
    <w:rsid w:val="00273880"/>
    <w:rsid w:val="003051DC"/>
    <w:rsid w:val="003364C9"/>
    <w:rsid w:val="003529DD"/>
    <w:rsid w:val="003B3FB9"/>
    <w:rsid w:val="003B6D5F"/>
    <w:rsid w:val="003D796E"/>
    <w:rsid w:val="00445FB0"/>
    <w:rsid w:val="004D7890"/>
    <w:rsid w:val="0059771A"/>
    <w:rsid w:val="006267F2"/>
    <w:rsid w:val="00662DDA"/>
    <w:rsid w:val="006A0333"/>
    <w:rsid w:val="007010D9"/>
    <w:rsid w:val="007D2689"/>
    <w:rsid w:val="00804B22"/>
    <w:rsid w:val="00805E5D"/>
    <w:rsid w:val="008A3B21"/>
    <w:rsid w:val="008C6EAB"/>
    <w:rsid w:val="008E15B0"/>
    <w:rsid w:val="008F7A51"/>
    <w:rsid w:val="00946316"/>
    <w:rsid w:val="009E7C2A"/>
    <w:rsid w:val="00A17003"/>
    <w:rsid w:val="00A424C7"/>
    <w:rsid w:val="00A947D5"/>
    <w:rsid w:val="00B507B4"/>
    <w:rsid w:val="00BA7383"/>
    <w:rsid w:val="00C06674"/>
    <w:rsid w:val="00CD61D6"/>
    <w:rsid w:val="00CE56BB"/>
    <w:rsid w:val="00D36CA1"/>
    <w:rsid w:val="00E26F6D"/>
    <w:rsid w:val="00E74F72"/>
    <w:rsid w:val="00E958D5"/>
    <w:rsid w:val="00EC216E"/>
    <w:rsid w:val="00F0350F"/>
    <w:rsid w:val="00F10A2F"/>
    <w:rsid w:val="00F30661"/>
    <w:rsid w:val="00F87B9E"/>
    <w:rsid w:val="00FA3E4A"/>
    <w:rsid w:val="00FB0F25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07B4"/>
    <w:pPr>
      <w:spacing w:after="160" w:line="259" w:lineRule="auto"/>
    </w:pPr>
    <w:rPr>
      <w:rFonts w:ascii="TimesLT" w:eastAsia="Times New Roman" w:hAnsi="TimesLT" w:cs="TimesLT"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507B4"/>
    <w:pPr>
      <w:keepNext/>
      <w:jc w:val="center"/>
      <w:outlineLvl w:val="0"/>
    </w:pPr>
    <w:rPr>
      <w:rFonts w:ascii="HelveticaLT" w:eastAsia="Calibri" w:hAnsi="HelveticaLT" w:cs="Times New Roman"/>
      <w:caps/>
      <w:sz w:val="32"/>
      <w:szCs w:val="32"/>
      <w:lang w:eastAsia="zh-CN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B507B4"/>
    <w:pPr>
      <w:keepNext/>
      <w:spacing w:before="240" w:after="60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zh-CN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B507B4"/>
    <w:pPr>
      <w:spacing w:before="240" w:after="60"/>
      <w:outlineLvl w:val="4"/>
    </w:pPr>
    <w:rPr>
      <w:rFonts w:eastAsia="Calibri" w:cs="Times New Roman"/>
      <w:b/>
      <w:bCs/>
      <w:i/>
      <w:iCs/>
      <w:sz w:val="26"/>
      <w:szCs w:val="26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B507B4"/>
    <w:rPr>
      <w:rFonts w:ascii="HelveticaLT" w:hAnsi="HelveticaLT" w:cs="Times New Roman"/>
      <w:caps/>
      <w:sz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B507B4"/>
    <w:rPr>
      <w:rFonts w:ascii="Arial" w:hAnsi="Arial" w:cs="Times New Roman"/>
      <w:b/>
      <w:i/>
      <w:sz w:val="28"/>
      <w:lang w:val="en-US"/>
    </w:rPr>
  </w:style>
  <w:style w:type="character" w:customStyle="1" w:styleId="Antrat5Diagrama">
    <w:name w:val="Antraštė 5 Diagrama"/>
    <w:basedOn w:val="Numatytasispastraiposriftas"/>
    <w:link w:val="Antrat5"/>
    <w:uiPriority w:val="99"/>
    <w:rsid w:val="00B507B4"/>
    <w:rPr>
      <w:rFonts w:ascii="Times New Roman" w:hAnsi="Times New Roman" w:cs="Times New Roman"/>
      <w:b/>
      <w:i/>
      <w:sz w:val="26"/>
    </w:rPr>
  </w:style>
  <w:style w:type="paragraph" w:styleId="Debesliotekstas">
    <w:name w:val="Balloon Text"/>
    <w:basedOn w:val="prastasis"/>
    <w:link w:val="DebesliotekstasDiagrama"/>
    <w:uiPriority w:val="99"/>
    <w:semiHidden/>
    <w:rsid w:val="00B507B4"/>
    <w:rPr>
      <w:rFonts w:ascii="Segoe UI" w:hAnsi="Segoe UI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07B4"/>
    <w:rPr>
      <w:rFonts w:ascii="Segoe UI" w:hAnsi="Segoe UI" w:cs="Times New Roman"/>
      <w:sz w:val="18"/>
      <w:lang w:val="en-US" w:eastAsia="en-US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B507B4"/>
    <w:rPr>
      <w:rFonts w:eastAsia="Calibri" w:cs="Times New Roman"/>
      <w:sz w:val="20"/>
      <w:szCs w:val="20"/>
      <w:lang w:val="lt-LT" w:eastAsia="zh-CN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507B4"/>
    <w:rPr>
      <w:rFonts w:ascii="Times New Roman" w:hAnsi="Times New Roman" w:cs="Times New Roman"/>
      <w:sz w:val="20"/>
    </w:rPr>
  </w:style>
  <w:style w:type="paragraph" w:styleId="Porat">
    <w:name w:val="footer"/>
    <w:basedOn w:val="prastasis"/>
    <w:link w:val="PoratDiagrama"/>
    <w:uiPriority w:val="99"/>
    <w:rsid w:val="00B507B4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eastAsia="Calibri" w:cs="Times New Roman"/>
      <w:lang w:eastAsia="zh-CN"/>
    </w:rPr>
  </w:style>
  <w:style w:type="character" w:customStyle="1" w:styleId="PoratDiagrama">
    <w:name w:val="Poraštė Diagrama"/>
    <w:basedOn w:val="Numatytasispastraiposriftas"/>
    <w:link w:val="Porat"/>
    <w:uiPriority w:val="99"/>
    <w:rsid w:val="00B507B4"/>
    <w:rPr>
      <w:rFonts w:ascii="TimesLT" w:hAnsi="TimesLT" w:cs="Times New Roman"/>
      <w:sz w:val="24"/>
      <w:lang w:val="en-US"/>
    </w:rPr>
  </w:style>
  <w:style w:type="paragraph" w:styleId="Antrats">
    <w:name w:val="header"/>
    <w:basedOn w:val="prastasis"/>
    <w:link w:val="AntratsDiagrama"/>
    <w:uiPriority w:val="99"/>
    <w:rsid w:val="00B507B4"/>
    <w:pPr>
      <w:tabs>
        <w:tab w:val="center" w:pos="4153"/>
        <w:tab w:val="right" w:pos="8306"/>
      </w:tabs>
    </w:pPr>
    <w:rPr>
      <w:rFonts w:eastAsia="Calibri" w:cs="Times New Roman"/>
      <w:lang w:val="lt-LT" w:eastAsia="zh-C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507B4"/>
    <w:rPr>
      <w:rFonts w:ascii="TimesLT" w:hAnsi="TimesLT" w:cs="Times New Roman"/>
      <w:sz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B50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sz w:val="20"/>
      <w:szCs w:val="20"/>
      <w:lang w:val="lt-LT" w:eastAsia="zh-CN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B507B4"/>
    <w:rPr>
      <w:rFonts w:ascii="Courier New" w:hAnsi="Courier New" w:cs="Times New Roman"/>
      <w:sz w:val="20"/>
    </w:rPr>
  </w:style>
  <w:style w:type="paragraph" w:styleId="Paprastasistekstas">
    <w:name w:val="Plain Text"/>
    <w:basedOn w:val="prastasis"/>
    <w:link w:val="PaprastasistekstasDiagrama"/>
    <w:uiPriority w:val="99"/>
    <w:rsid w:val="00B507B4"/>
    <w:rPr>
      <w:rFonts w:ascii="Courier New" w:eastAsia="Calibri" w:hAnsi="Courier New" w:cs="Times New Roman"/>
      <w:sz w:val="20"/>
      <w:szCs w:val="20"/>
      <w:lang w:eastAsia="zh-CN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07B4"/>
    <w:rPr>
      <w:rFonts w:ascii="Courier New" w:hAnsi="Courier New" w:cs="Times New Roman"/>
      <w:sz w:val="20"/>
      <w:lang w:val="en-US"/>
    </w:rPr>
  </w:style>
  <w:style w:type="character" w:styleId="Komentaronuoroda">
    <w:name w:val="annotation reference"/>
    <w:basedOn w:val="Numatytasispastraiposriftas"/>
    <w:uiPriority w:val="99"/>
    <w:semiHidden/>
    <w:rsid w:val="00B507B4"/>
    <w:rPr>
      <w:rFonts w:cs="Times New Roman"/>
      <w:sz w:val="16"/>
    </w:rPr>
  </w:style>
  <w:style w:type="character" w:styleId="Hipersaitas">
    <w:name w:val="Hyperlink"/>
    <w:basedOn w:val="Numatytasispastraiposriftas"/>
    <w:uiPriority w:val="99"/>
    <w:rsid w:val="00B507B4"/>
    <w:rPr>
      <w:rFonts w:cs="Times New Roman"/>
      <w:color w:val="0000FF"/>
      <w:u w:val="single"/>
    </w:rPr>
  </w:style>
  <w:style w:type="character" w:styleId="Puslapionumeris">
    <w:name w:val="page number"/>
    <w:basedOn w:val="Numatytasispastraiposriftas"/>
    <w:uiPriority w:val="99"/>
    <w:rsid w:val="00B507B4"/>
    <w:rPr>
      <w:rFonts w:cs="Times New Roman"/>
    </w:rPr>
  </w:style>
  <w:style w:type="character" w:styleId="Grietas">
    <w:name w:val="Strong"/>
    <w:basedOn w:val="Numatytasispastraiposriftas"/>
    <w:uiPriority w:val="99"/>
    <w:qFormat/>
    <w:rsid w:val="00B507B4"/>
    <w:rPr>
      <w:rFonts w:cs="Times New Roman"/>
      <w:b/>
    </w:rPr>
  </w:style>
  <w:style w:type="paragraph" w:customStyle="1" w:styleId="msolistparagraph0">
    <w:name w:val="msolistparagraph"/>
    <w:basedOn w:val="prastasis"/>
    <w:uiPriority w:val="99"/>
    <w:rsid w:val="00B507B4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siulymai5">
    <w:name w:val="Pasiulymai5"/>
    <w:basedOn w:val="prastasis"/>
    <w:uiPriority w:val="99"/>
    <w:rsid w:val="00B507B4"/>
    <w:pPr>
      <w:jc w:val="both"/>
    </w:pPr>
  </w:style>
  <w:style w:type="paragraph" w:customStyle="1" w:styleId="Betarp2">
    <w:name w:val="Be tarpų2"/>
    <w:uiPriority w:val="99"/>
    <w:rsid w:val="00B507B4"/>
    <w:pPr>
      <w:spacing w:after="160" w:line="259" w:lineRule="auto"/>
    </w:pPr>
    <w:rPr>
      <w:rFonts w:ascii="TimesLT" w:eastAsia="Times New Roman" w:hAnsi="TimesLT" w:cs="TimesLT"/>
      <w:sz w:val="24"/>
      <w:szCs w:val="24"/>
      <w:lang w:val="en-US" w:eastAsia="en-US"/>
    </w:rPr>
  </w:style>
  <w:style w:type="paragraph" w:customStyle="1" w:styleId="StyleHeading1TimesNewRoman12ptCentered">
    <w:name w:val="Style Heading 1 + Times New Roman 12 pt Centered"/>
    <w:basedOn w:val="Antrat2"/>
    <w:uiPriority w:val="99"/>
    <w:rsid w:val="00B507B4"/>
    <w:pPr>
      <w:jc w:val="center"/>
    </w:pPr>
    <w:rPr>
      <w:rFonts w:ascii="TimesLT" w:hAnsi="TimesLT" w:cs="TimesLT"/>
      <w:i w:val="0"/>
      <w:iCs w:val="0"/>
    </w:rPr>
  </w:style>
  <w:style w:type="paragraph" w:customStyle="1" w:styleId="tin">
    <w:name w:val="tin"/>
    <w:basedOn w:val="prastasis"/>
    <w:uiPriority w:val="99"/>
    <w:rsid w:val="00B507B4"/>
    <w:pPr>
      <w:spacing w:before="100" w:beforeAutospacing="1" w:after="100" w:afterAutospacing="1"/>
    </w:pPr>
  </w:style>
  <w:style w:type="paragraph" w:customStyle="1" w:styleId="Pagrindinistekstas1">
    <w:name w:val="Pagrindinis tekstas1"/>
    <w:basedOn w:val="prastasis"/>
    <w:uiPriority w:val="99"/>
    <w:rsid w:val="00B507B4"/>
    <w:pPr>
      <w:autoSpaceDE w:val="0"/>
      <w:autoSpaceDN w:val="0"/>
      <w:spacing w:line="297" w:lineRule="auto"/>
      <w:ind w:firstLine="312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Diagrama">
    <w:name w:val="Diagrama"/>
    <w:uiPriority w:val="99"/>
    <w:rsid w:val="00B507B4"/>
    <w:rPr>
      <w:rFonts w:ascii="Courier New" w:hAnsi="Courier New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07B4"/>
    <w:pPr>
      <w:spacing w:after="160" w:line="259" w:lineRule="auto"/>
    </w:pPr>
    <w:rPr>
      <w:rFonts w:ascii="TimesLT" w:eastAsia="Times New Roman" w:hAnsi="TimesLT" w:cs="TimesLT"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507B4"/>
    <w:pPr>
      <w:keepNext/>
      <w:jc w:val="center"/>
      <w:outlineLvl w:val="0"/>
    </w:pPr>
    <w:rPr>
      <w:rFonts w:ascii="HelveticaLT" w:eastAsia="Calibri" w:hAnsi="HelveticaLT" w:cs="Times New Roman"/>
      <w:caps/>
      <w:sz w:val="32"/>
      <w:szCs w:val="32"/>
      <w:lang w:eastAsia="zh-CN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B507B4"/>
    <w:pPr>
      <w:keepNext/>
      <w:spacing w:before="240" w:after="60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zh-CN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B507B4"/>
    <w:pPr>
      <w:spacing w:before="240" w:after="60"/>
      <w:outlineLvl w:val="4"/>
    </w:pPr>
    <w:rPr>
      <w:rFonts w:eastAsia="Calibri" w:cs="Times New Roman"/>
      <w:b/>
      <w:bCs/>
      <w:i/>
      <w:iCs/>
      <w:sz w:val="26"/>
      <w:szCs w:val="26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B507B4"/>
    <w:rPr>
      <w:rFonts w:ascii="HelveticaLT" w:hAnsi="HelveticaLT" w:cs="Times New Roman"/>
      <w:caps/>
      <w:sz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B507B4"/>
    <w:rPr>
      <w:rFonts w:ascii="Arial" w:hAnsi="Arial" w:cs="Times New Roman"/>
      <w:b/>
      <w:i/>
      <w:sz w:val="28"/>
      <w:lang w:val="en-US"/>
    </w:rPr>
  </w:style>
  <w:style w:type="character" w:customStyle="1" w:styleId="Antrat5Diagrama">
    <w:name w:val="Antraštė 5 Diagrama"/>
    <w:basedOn w:val="Numatytasispastraiposriftas"/>
    <w:link w:val="Antrat5"/>
    <w:uiPriority w:val="99"/>
    <w:rsid w:val="00B507B4"/>
    <w:rPr>
      <w:rFonts w:ascii="Times New Roman" w:hAnsi="Times New Roman" w:cs="Times New Roman"/>
      <w:b/>
      <w:i/>
      <w:sz w:val="26"/>
    </w:rPr>
  </w:style>
  <w:style w:type="paragraph" w:styleId="Debesliotekstas">
    <w:name w:val="Balloon Text"/>
    <w:basedOn w:val="prastasis"/>
    <w:link w:val="DebesliotekstasDiagrama"/>
    <w:uiPriority w:val="99"/>
    <w:semiHidden/>
    <w:rsid w:val="00B507B4"/>
    <w:rPr>
      <w:rFonts w:ascii="Segoe UI" w:hAnsi="Segoe UI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07B4"/>
    <w:rPr>
      <w:rFonts w:ascii="Segoe UI" w:hAnsi="Segoe UI" w:cs="Times New Roman"/>
      <w:sz w:val="18"/>
      <w:lang w:val="en-US" w:eastAsia="en-US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B507B4"/>
    <w:rPr>
      <w:rFonts w:eastAsia="Calibri" w:cs="Times New Roman"/>
      <w:sz w:val="20"/>
      <w:szCs w:val="20"/>
      <w:lang w:val="lt-LT" w:eastAsia="zh-CN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507B4"/>
    <w:rPr>
      <w:rFonts w:ascii="Times New Roman" w:hAnsi="Times New Roman" w:cs="Times New Roman"/>
      <w:sz w:val="20"/>
    </w:rPr>
  </w:style>
  <w:style w:type="paragraph" w:styleId="Porat">
    <w:name w:val="footer"/>
    <w:basedOn w:val="prastasis"/>
    <w:link w:val="PoratDiagrama"/>
    <w:uiPriority w:val="99"/>
    <w:rsid w:val="00B507B4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eastAsia="Calibri" w:cs="Times New Roman"/>
      <w:lang w:eastAsia="zh-CN"/>
    </w:rPr>
  </w:style>
  <w:style w:type="character" w:customStyle="1" w:styleId="PoratDiagrama">
    <w:name w:val="Poraštė Diagrama"/>
    <w:basedOn w:val="Numatytasispastraiposriftas"/>
    <w:link w:val="Porat"/>
    <w:uiPriority w:val="99"/>
    <w:rsid w:val="00B507B4"/>
    <w:rPr>
      <w:rFonts w:ascii="TimesLT" w:hAnsi="TimesLT" w:cs="Times New Roman"/>
      <w:sz w:val="24"/>
      <w:lang w:val="en-US"/>
    </w:rPr>
  </w:style>
  <w:style w:type="paragraph" w:styleId="Antrats">
    <w:name w:val="header"/>
    <w:basedOn w:val="prastasis"/>
    <w:link w:val="AntratsDiagrama"/>
    <w:uiPriority w:val="99"/>
    <w:rsid w:val="00B507B4"/>
    <w:pPr>
      <w:tabs>
        <w:tab w:val="center" w:pos="4153"/>
        <w:tab w:val="right" w:pos="8306"/>
      </w:tabs>
    </w:pPr>
    <w:rPr>
      <w:rFonts w:eastAsia="Calibri" w:cs="Times New Roman"/>
      <w:lang w:val="lt-LT" w:eastAsia="zh-C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507B4"/>
    <w:rPr>
      <w:rFonts w:ascii="TimesLT" w:hAnsi="TimesLT" w:cs="Times New Roman"/>
      <w:sz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B50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sz w:val="20"/>
      <w:szCs w:val="20"/>
      <w:lang w:val="lt-LT" w:eastAsia="zh-CN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B507B4"/>
    <w:rPr>
      <w:rFonts w:ascii="Courier New" w:hAnsi="Courier New" w:cs="Times New Roman"/>
      <w:sz w:val="20"/>
    </w:rPr>
  </w:style>
  <w:style w:type="paragraph" w:styleId="Paprastasistekstas">
    <w:name w:val="Plain Text"/>
    <w:basedOn w:val="prastasis"/>
    <w:link w:val="PaprastasistekstasDiagrama"/>
    <w:uiPriority w:val="99"/>
    <w:rsid w:val="00B507B4"/>
    <w:rPr>
      <w:rFonts w:ascii="Courier New" w:eastAsia="Calibri" w:hAnsi="Courier New" w:cs="Times New Roman"/>
      <w:sz w:val="20"/>
      <w:szCs w:val="20"/>
      <w:lang w:eastAsia="zh-CN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507B4"/>
    <w:rPr>
      <w:rFonts w:ascii="Courier New" w:hAnsi="Courier New" w:cs="Times New Roman"/>
      <w:sz w:val="20"/>
      <w:lang w:val="en-US"/>
    </w:rPr>
  </w:style>
  <w:style w:type="character" w:styleId="Komentaronuoroda">
    <w:name w:val="annotation reference"/>
    <w:basedOn w:val="Numatytasispastraiposriftas"/>
    <w:uiPriority w:val="99"/>
    <w:semiHidden/>
    <w:rsid w:val="00B507B4"/>
    <w:rPr>
      <w:rFonts w:cs="Times New Roman"/>
      <w:sz w:val="16"/>
    </w:rPr>
  </w:style>
  <w:style w:type="character" w:styleId="Hipersaitas">
    <w:name w:val="Hyperlink"/>
    <w:basedOn w:val="Numatytasispastraiposriftas"/>
    <w:uiPriority w:val="99"/>
    <w:rsid w:val="00B507B4"/>
    <w:rPr>
      <w:rFonts w:cs="Times New Roman"/>
      <w:color w:val="0000FF"/>
      <w:u w:val="single"/>
    </w:rPr>
  </w:style>
  <w:style w:type="character" w:styleId="Puslapionumeris">
    <w:name w:val="page number"/>
    <w:basedOn w:val="Numatytasispastraiposriftas"/>
    <w:uiPriority w:val="99"/>
    <w:rsid w:val="00B507B4"/>
    <w:rPr>
      <w:rFonts w:cs="Times New Roman"/>
    </w:rPr>
  </w:style>
  <w:style w:type="character" w:styleId="Grietas">
    <w:name w:val="Strong"/>
    <w:basedOn w:val="Numatytasispastraiposriftas"/>
    <w:uiPriority w:val="99"/>
    <w:qFormat/>
    <w:rsid w:val="00B507B4"/>
    <w:rPr>
      <w:rFonts w:cs="Times New Roman"/>
      <w:b/>
    </w:rPr>
  </w:style>
  <w:style w:type="paragraph" w:customStyle="1" w:styleId="msolistparagraph0">
    <w:name w:val="msolistparagraph"/>
    <w:basedOn w:val="prastasis"/>
    <w:uiPriority w:val="99"/>
    <w:rsid w:val="00B507B4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siulymai5">
    <w:name w:val="Pasiulymai5"/>
    <w:basedOn w:val="prastasis"/>
    <w:uiPriority w:val="99"/>
    <w:rsid w:val="00B507B4"/>
    <w:pPr>
      <w:jc w:val="both"/>
    </w:pPr>
  </w:style>
  <w:style w:type="paragraph" w:customStyle="1" w:styleId="Betarp2">
    <w:name w:val="Be tarpų2"/>
    <w:uiPriority w:val="99"/>
    <w:rsid w:val="00B507B4"/>
    <w:pPr>
      <w:spacing w:after="160" w:line="259" w:lineRule="auto"/>
    </w:pPr>
    <w:rPr>
      <w:rFonts w:ascii="TimesLT" w:eastAsia="Times New Roman" w:hAnsi="TimesLT" w:cs="TimesLT"/>
      <w:sz w:val="24"/>
      <w:szCs w:val="24"/>
      <w:lang w:val="en-US" w:eastAsia="en-US"/>
    </w:rPr>
  </w:style>
  <w:style w:type="paragraph" w:customStyle="1" w:styleId="StyleHeading1TimesNewRoman12ptCentered">
    <w:name w:val="Style Heading 1 + Times New Roman 12 pt Centered"/>
    <w:basedOn w:val="Antrat2"/>
    <w:uiPriority w:val="99"/>
    <w:rsid w:val="00B507B4"/>
    <w:pPr>
      <w:jc w:val="center"/>
    </w:pPr>
    <w:rPr>
      <w:rFonts w:ascii="TimesLT" w:hAnsi="TimesLT" w:cs="TimesLT"/>
      <w:i w:val="0"/>
      <w:iCs w:val="0"/>
    </w:rPr>
  </w:style>
  <w:style w:type="paragraph" w:customStyle="1" w:styleId="tin">
    <w:name w:val="tin"/>
    <w:basedOn w:val="prastasis"/>
    <w:uiPriority w:val="99"/>
    <w:rsid w:val="00B507B4"/>
    <w:pPr>
      <w:spacing w:before="100" w:beforeAutospacing="1" w:after="100" w:afterAutospacing="1"/>
    </w:pPr>
  </w:style>
  <w:style w:type="paragraph" w:customStyle="1" w:styleId="Pagrindinistekstas1">
    <w:name w:val="Pagrindinis tekstas1"/>
    <w:basedOn w:val="prastasis"/>
    <w:uiPriority w:val="99"/>
    <w:rsid w:val="00B507B4"/>
    <w:pPr>
      <w:autoSpaceDE w:val="0"/>
      <w:autoSpaceDN w:val="0"/>
      <w:spacing w:line="297" w:lineRule="auto"/>
      <w:ind w:firstLine="312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Diagrama">
    <w:name w:val="Diagrama"/>
    <w:uiPriority w:val="99"/>
    <w:rsid w:val="00B507B4"/>
    <w:rPr>
      <w:rFonts w:ascii="Courier New" w:hAnsi="Courier New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4532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____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sveikauskas</dc:creator>
  <cp:lastModifiedBy>Vilma</cp:lastModifiedBy>
  <cp:revision>2</cp:revision>
  <cp:lastPrinted>2022-03-28T10:33:00Z</cp:lastPrinted>
  <dcterms:created xsi:type="dcterms:W3CDTF">2022-09-22T13:43:00Z</dcterms:created>
  <dcterms:modified xsi:type="dcterms:W3CDTF">2022-09-22T13:43:00Z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